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33"/>
        <w:gridCol w:w="2364"/>
        <w:gridCol w:w="4768"/>
        <w:gridCol w:w="2429"/>
      </w:tblGrid>
      <w:tr w:rsidR="008F6AD7" w:rsidRPr="008F6AD7" w:rsidTr="008F6AD7">
        <w:trPr>
          <w:trHeight w:val="283"/>
          <w:tblHeader/>
          <w:jc w:val="center"/>
        </w:trPr>
        <w:tc>
          <w:tcPr>
            <w:tcW w:w="356" w:type="pct"/>
            <w:shd w:val="clear" w:color="auto" w:fill="244061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  <w:t>No.</w:t>
            </w:r>
          </w:p>
        </w:tc>
        <w:tc>
          <w:tcPr>
            <w:tcW w:w="1148" w:type="pct"/>
            <w:shd w:val="clear" w:color="auto" w:fill="244061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  <w:t>Nama mahasiswa</w:t>
            </w:r>
          </w:p>
        </w:tc>
        <w:tc>
          <w:tcPr>
            <w:tcW w:w="2316" w:type="pct"/>
            <w:shd w:val="clear" w:color="auto" w:fill="244061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  <w:t>Judul tesis</w:t>
            </w:r>
          </w:p>
        </w:tc>
        <w:tc>
          <w:tcPr>
            <w:tcW w:w="1180" w:type="pct"/>
            <w:shd w:val="clear" w:color="auto" w:fill="244061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  <w:t>Nama dosen pembimbing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Effy Wardati Maryam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Pengembangan Model Pemberdayaan Perempuan Miskin Melalui Program P3EL di Kabupaten Sidoarjo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Prof. Dr. Suryanto, M.Si.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Ely Arifah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Perbedaan Perilaku Belajar dan Prestasi Belajar Siswa </w:t>
            </w:r>
            <w:r w:rsidRPr="008F6AD7">
              <w:rPr>
                <w:rFonts w:ascii="Times New Roman" w:eastAsia="Calibri" w:hAnsi="Times New Roman" w:cs="Times New Roman"/>
                <w:i/>
                <w:sz w:val="24"/>
                <w:szCs w:val="24"/>
                <w:lang w:val="id-ID"/>
              </w:rPr>
              <w:t>Slow Learner</w:t>
            </w: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 Pada Kelas Dengan Pembelajaran Model </w:t>
            </w:r>
            <w:r w:rsidRPr="008F6AD7">
              <w:rPr>
                <w:rFonts w:ascii="Times New Roman" w:eastAsia="Calibri" w:hAnsi="Times New Roman" w:cs="Times New Roman"/>
                <w:i/>
                <w:sz w:val="24"/>
                <w:szCs w:val="24"/>
                <w:lang w:val="id-ID"/>
              </w:rPr>
              <w:t>Cooperative Learning</w:t>
            </w: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 Tipe STAD dan Model Konvensional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Fitri Andriani, S.Psi., M.Si.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Osman Wahjudi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Faktor Pendorong Individu Pemeluk Agama Budha Menjadi Bhikku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Dra. Prihastuti, SU.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Astri Kharisma Dewi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iCs/>
                <w:sz w:val="24"/>
                <w:szCs w:val="24"/>
                <w:lang w:val="id-ID"/>
              </w:rPr>
              <w:t>Pengembangan Model Pendidikan Masyarakat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Prof. Dr. Suryanto, M.Si.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Heru Indarto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Pengaruh Intensitas Bermain Game Bertema Sejarah Terhadap Hasil Belajar Pelajaran Sejarah, yang Dimoderatori oleh Minat Pada Siswa SMP Kelas IX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Dr. M.G. Bagus Ani Putra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Rafik Fajar Yunansyah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i/>
                <w:sz w:val="24"/>
                <w:szCs w:val="24"/>
                <w:lang w:val="id-ID"/>
              </w:rPr>
              <w:t>Student Approches to Learning</w:t>
            </w: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 (SAL) Alumni dan Siswa Pondok Pesantren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Dr. Seger Handoyo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Erma Inayati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 xml:space="preserve">Pengaruh Pelatihan Pendidikan Inklusi Terhadap Peningkatan </w:t>
            </w:r>
            <w:r w:rsidRPr="008F6AD7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val="id-ID"/>
              </w:rPr>
              <w:t>Self Efficacy</w:t>
            </w: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 xml:space="preserve"> dan Pembentukan Sikap pada Guru PAUD di Banyuwangi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Dr. Hamidah, M.Si.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Eny Maya Shulkha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Praktek Inklusif pada Pendidikan Anak Usia Dini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Prof. Dr. M. M. W. Tairas, MBA., MA., pro.coun.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Selina Octavia Samsudin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Pengaruh Olahraga Terhadap Gaya Hidup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Prof. Dr. Suryanto, M.Si.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Dioda Arishinta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Pengaruh Kecerdasan Emosi dan Spiritual Terhadap Kecemasan Berbicara di Depan Umum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Fitri Andriani, S.Psi., M.Si.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Sih Wahyuni Raharjeng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Pengaruh Penerapan Model Pembelajaran Kooperatif Tipe Jigsaw Terhadap Keaktifan dan Kemampuan Kognitif Siswa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Prof. Dr. M. M. W. Tairas, MBA., MA., pro.coun.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Lely Rachmawaty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Peningkatan Kemampuan Berbahasa pada Anak Usia Dini Melalui Aktivitas </w:t>
            </w:r>
            <w:r w:rsidRPr="008F6AD7">
              <w:rPr>
                <w:rFonts w:ascii="Times New Roman" w:eastAsia="Calibri" w:hAnsi="Times New Roman" w:cs="Times New Roman"/>
                <w:i/>
                <w:sz w:val="24"/>
                <w:szCs w:val="24"/>
                <w:lang w:val="id-ID"/>
              </w:rPr>
              <w:t>Role Play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Dr. Dewi Retno Suminar, M.Si., psi.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Ersa Lanang Sanjaya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Peran Dukungan Sosial Terhadap Kesejahteraan Lanjut Usia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Dr. M.G. Bagus Ani Putra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Kuinnanti Husniyah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Pengaruh Norma Sosial Terhadap Konsep Diri Akademik Anak Panti Asuhan Roudlotul Jannah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Drs. Sudaryono, S.U.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Feriska Achadiati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Model Pengembangan Program </w:t>
            </w:r>
            <w:r w:rsidRPr="008F6AD7">
              <w:rPr>
                <w:rFonts w:ascii="Times New Roman" w:eastAsia="Calibri" w:hAnsi="Times New Roman" w:cs="Times New Roman"/>
                <w:i/>
                <w:sz w:val="24"/>
                <w:szCs w:val="24"/>
                <w:lang w:val="id-ID"/>
              </w:rPr>
              <w:t>World Vision Indonesia</w:t>
            </w: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 di wilayah Banyu Urip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Dr. M.G. Bagus Ani Putra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Alfan Arifuddin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Tindakan Preventif Istri Terhadap Perilaku KDRT Suami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Dr. Hamidah, M.Si.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Riza Noviana Khoirunnisa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Penerapan Teori </w:t>
            </w:r>
            <w:r w:rsidRPr="008F6AD7">
              <w:rPr>
                <w:rFonts w:ascii="Times New Roman" w:eastAsia="Calibri" w:hAnsi="Times New Roman" w:cs="Times New Roman"/>
                <w:i/>
                <w:sz w:val="24"/>
                <w:szCs w:val="24"/>
                <w:lang w:val="id-ID"/>
              </w:rPr>
              <w:t>ABA Lovaas</w:t>
            </w: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 untuk Meningkatkan Kemampuan Belajar, Komunikasi dan Interaksi Sosial Anak dengan Spektrum Autisme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Dr. Hamidah, M.Si.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Ertiana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Praktik Reflektif untuk Meningkatkan Kompetensi Guru Pendidikan Inklusif (Studi Kasus Proses Praktik Reflektif dan Dampaknya Terhadap Kompetensi Guru Pendidikan Inklusif)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Dra. Prihastuti, SU.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Hetti Sari Ramadhani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FangSong" w:hAnsi="Times New Roman" w:cs="Times New Roman"/>
                <w:bCs/>
                <w:color w:val="333333"/>
                <w:sz w:val="24"/>
                <w:szCs w:val="24"/>
                <w:lang w:val="id-ID"/>
              </w:rPr>
              <w:t xml:space="preserve">Efektifitas Penerapan </w:t>
            </w:r>
            <w:r w:rsidRPr="008F6AD7">
              <w:rPr>
                <w:rFonts w:ascii="Times New Roman" w:eastAsia="FangSong" w:hAnsi="Times New Roman" w:cs="Times New Roman"/>
                <w:bCs/>
                <w:i/>
                <w:color w:val="333333"/>
                <w:sz w:val="24"/>
                <w:szCs w:val="24"/>
                <w:lang w:val="id-ID"/>
              </w:rPr>
              <w:t>Outbound Training</w:t>
            </w:r>
            <w:r w:rsidRPr="008F6AD7">
              <w:rPr>
                <w:rFonts w:ascii="Times New Roman" w:eastAsia="FangSong" w:hAnsi="Times New Roman" w:cs="Times New Roman"/>
                <w:bCs/>
                <w:color w:val="333333"/>
                <w:sz w:val="24"/>
                <w:szCs w:val="24"/>
                <w:lang w:val="id-ID"/>
              </w:rPr>
              <w:t xml:space="preserve"> Sebagai </w:t>
            </w:r>
            <w:r w:rsidRPr="008F6AD7">
              <w:rPr>
                <w:rFonts w:ascii="Times New Roman" w:eastAsia="FangSong" w:hAnsi="Times New Roman" w:cs="Times New Roman"/>
                <w:bCs/>
                <w:i/>
                <w:iCs/>
                <w:color w:val="000000"/>
                <w:sz w:val="24"/>
                <w:szCs w:val="24"/>
                <w:lang w:val="id-ID"/>
              </w:rPr>
              <w:t>Experiental Learning</w:t>
            </w:r>
            <w:r w:rsidRPr="008F6AD7">
              <w:rPr>
                <w:rFonts w:ascii="Times New Roman" w:eastAsia="MS Mincho" w:hAnsi="Times New Roman" w:cs="Times New Roman"/>
                <w:bCs/>
                <w:color w:val="333333"/>
                <w:sz w:val="24"/>
                <w:szCs w:val="24"/>
                <w:lang w:val="id-ID"/>
              </w:rPr>
              <w:t> </w:t>
            </w:r>
            <w:r w:rsidRPr="008F6AD7">
              <w:rPr>
                <w:rFonts w:ascii="Times New Roman" w:eastAsia="FangSong" w:hAnsi="Times New Roman" w:cs="Times New Roman"/>
                <w:bCs/>
                <w:color w:val="333333"/>
                <w:sz w:val="24"/>
                <w:szCs w:val="24"/>
                <w:lang w:val="id-ID"/>
              </w:rPr>
              <w:t>dalam Meningkatkan Kemampuan Resolusi Konflik Interpersonal pada Remaja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Fitri Andriani, S.Psi., M.Si.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Sylvia Kurniawati Ngonde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Pengembangan Model Kampung Ramah Anak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Prof. Dr. Suryanto, M.Si.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Tommy Hari Firmanda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Strategi Belajar Anak dengan Keterbatasan Penglihatan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Dr. Hamidah, M.Si.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Endah Purwanti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Pengaruh </w:t>
            </w:r>
            <w:r w:rsidRPr="008F6AD7">
              <w:rPr>
                <w:rFonts w:ascii="Times New Roman" w:eastAsia="Calibri" w:hAnsi="Times New Roman" w:cs="Times New Roman"/>
                <w:i/>
                <w:sz w:val="24"/>
                <w:szCs w:val="24"/>
                <w:lang w:val="id-ID"/>
              </w:rPr>
              <w:t>Self-Regulation Learning</w:t>
            </w: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, </w:t>
            </w:r>
            <w:r w:rsidRPr="008F6AD7">
              <w:rPr>
                <w:rFonts w:ascii="Times New Roman" w:eastAsia="Calibri" w:hAnsi="Times New Roman" w:cs="Times New Roman"/>
                <w:i/>
                <w:sz w:val="24"/>
                <w:szCs w:val="24"/>
                <w:lang w:val="id-ID"/>
              </w:rPr>
              <w:t>Self Efficacy</w:t>
            </w: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 dan </w:t>
            </w:r>
            <w:r w:rsidRPr="008F6AD7">
              <w:rPr>
                <w:rFonts w:ascii="Times New Roman" w:eastAsia="Calibri" w:hAnsi="Times New Roman" w:cs="Times New Roman"/>
                <w:i/>
                <w:sz w:val="24"/>
                <w:szCs w:val="24"/>
                <w:lang w:val="id-ID"/>
              </w:rPr>
              <w:t>Task Commitment</w:t>
            </w: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 terhadap Prokrastinasi Akademik pada Mahasiswa Keperawatan Merauke Papua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Endah Mastuti, M.Si.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Amelia Febriani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sz w:val="24"/>
                <w:szCs w:val="24"/>
                <w:lang w:val="id-ID"/>
              </w:rPr>
              <w:t>Efektivitas Pelatihan Dasar-Dasar Perkembangan Anak untuk Meningkatkan Pemahaman Wali Kelas SD Mawar Sharon Terhadap Karakteristik Perkembangan Siswa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Fitri Andriani, S.Ps., M.Si.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Fadhilah Rahmawati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Pengaruh Ikonisitas Gambar Terhadap Kemampuan Anak Usia  Prasekolah dalam Melabel dan Mengkategorisasi Emosi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Pramesti Pradna Paramita, M.Psych.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Nadya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sz w:val="24"/>
                <w:szCs w:val="24"/>
                <w:lang w:val="id-ID"/>
              </w:rPr>
              <w:t>Studi Kualitatif tentang Proses Pengambilan Keputusan Orangtua dalam Pemilihan Sekolah Dasar Internasional untuk Anak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Dr. Wiwin Hendriani, M.Si.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Dewi Nurnindyah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Efektivitas Penerapan </w:t>
            </w:r>
            <w:r w:rsidRPr="008F6AD7">
              <w:rPr>
                <w:rFonts w:ascii="Times New Roman" w:eastAsia="Calibri" w:hAnsi="Times New Roman" w:cs="Times New Roman"/>
                <w:i/>
                <w:sz w:val="24"/>
                <w:szCs w:val="24"/>
                <w:lang w:val="id-ID"/>
              </w:rPr>
              <w:t>Good Behavior Game</w:t>
            </w: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 untuk Meningkatkan Keaktifan siswa SMP di kelas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Dr. Dewi Retno Suminar, M.Si.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Ika Sufariani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Minat Menonton Film Porno dengan Intensi Merekam Adegan Intim Bersama Pacar pada Pelajar SMP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Dr. Bagus Ani Putra, psi.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Sapta Meiningsih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Penerapan Konseling Kelompok Realitas untuk Meningkatkan Motivasi dan Kebiasaan Belajar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Prof. Dr. MMAW Tairas, MBA., MA.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Sulikah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Hubungan Konformitas Teman Sebaya dan Persepsi Pola Asuh Otoriter Orangtua dengan Perilaku Disiplin Siswa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Drs. Duta Nurdibyanandaru, MS.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Mufidatul Husna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Hubungan Antara Motivasi Intrinsik dan Persepsi Terhadap ABK dengan Tingkat Pemenuhan Tugas pada Guru Sekolah Inklusif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Dr. Wiwin Hendriani, M.Si.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Aisyiah Fajarwati F.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sz w:val="24"/>
                <w:szCs w:val="24"/>
                <w:lang w:val="id-ID"/>
              </w:rPr>
              <w:t>Hubungan antara Konsep Diri dan Efikasi Diri dengan Motivasi Berprestasi pada Siswa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Endah Mastuti, S.Psi., M.Si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d-ID"/>
              </w:rPr>
              <w:t>Eka Erawati</w:t>
            </w:r>
          </w:p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sz w:val="24"/>
                <w:szCs w:val="24"/>
                <w:lang w:val="id-ID"/>
              </w:rPr>
              <w:t>Efektifitas Pelatihan Manajemen Kecemasan Metode FEAR untuk Menurunkan Tingkat Kecemasan Menghadapi Ujian Nasional pada Siswa SMP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Dra. Veronika Suprapti, M.S.Ed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Andreas Arianto Tedjasukmana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sz w:val="24"/>
                <w:szCs w:val="24"/>
                <w:lang w:val="id-ID"/>
              </w:rPr>
              <w:t>Hubungan Antara Ketergantungan Game Online dengan Kelekatan Teman Sebaya dan Kecerdasan Emosi Pada Remaja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Dr. Dewi Retno Suminar, M.Si, Psi.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Mas Roro Anggraeni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Kemampuan Berbahasa Indonesia pada Siswa Sekolah Internasional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Prof. Dr. MMW. Tairas, MA.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Sulung Muna Rimbawan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Peranan Persepsi dan Self-direction value pada optimalisasi Motivasi Kerja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Dr. Cholicul Hadi, M.Si.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Djoko Soeprianto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Perbedaan Motivasi Berpartisipasi dalam Pendidikan Jasmani Ditinjau dari Persepsi Gaya Mengajar Guru dan Jenis Kelamin Siswa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Prof. Dr. Suryanto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Eva Indrasari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Perbedaan Keterlibatan Siswa berdasarkan Potensi Akademik, Prestasi Belajar, dan Minat terhadap Jurusan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Dr. Seger Handoyo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Nanik Churnia Sari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Hubungan Antara Persepsi Terhadap Pola Asuh Demokratis dan Harga Diri dengan Perilaku Asertif pada Siswa SMK Negeri 7 Surabaya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Dr. Wiwin Hendriani, M.Si.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Imammul Insan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Pengaruh Konformitas dan Harga Diri terhadap Pengambilan Keputusan Menjadi Tenaga Kerja Wanita (TKW) pada Remaja Akhir Putri di Kabupaten Lombok Barat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Dr. MG. Bagus Ani Putra, psi.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Taufan Setyawan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Pengaruh Persepsi Kompetensi Profesional dan Rasa Percaya Diri Terhadap Motivasi Kerja Guru Bahasa Daerah di Kota Surabaya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Nur Ainy Fardana N.,S.Psi.,M. Si.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Timorora Sandha Perdhana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Pengaruh Self-Regulated Learning dan Kecerdasan Emosi terhadap Kecemasan Menghadapi Ujian Online pada Mahasiswa Fakultas Psikologi Universitas Airlangga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Nono Hery Yoenanto, S.Psi, M.Pd.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Anindya Purnama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Efektifitas Penggunaan Metode Pembelajaran Kooperatif Tipe STAD Untuk Meningkatkan Prestasi Belajar dan Ketrampilan sosial Pada Siswa Sekolah Inklusi di Kabupaten Tuban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Pramesti Pradna P., M.Ed.Psych.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Djoko Waluyo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Pengaruh Pemberian Social Support Terhadap Penguatan Resiliensi Warga Binaan </w:t>
            </w: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lastRenderedPageBreak/>
              <w:t>Pemasyarakatan X dalam Menghadapi Ancaman Perceraian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lastRenderedPageBreak/>
              <w:t>Ilham Nur Alfian, M.Psi., psikolog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Abdul Latif Aa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Pergeseran Makna Kesejahteraan Psikologis Masyarakat Miskin Penerima Program Rehab Rumah Tidak Layak Huni (RRTLH) Dari Perspektif Interaksionis Simbolik Di Kabupaten Sidoarjo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Prof. Dr. Suryanto,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Lailatur Rohmah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Hubungan Antara Modelling Kiai dan Empati dengan Penalaran Moral Santri Remaja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Dr. Nurul Hartini, M.Kes., psi.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Daisy Prawitasari Poegoeh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Hubungan Antara Dukungan Sosial dan Regulasi Emosi dengan Resiliensi Keluarga Penderita Skizofrenia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Dr. Hamidah, M.Si., psi.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Rey Stevant Rero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Perilaku Mengkonsumsi Minuman Keras pada Remaja di Kota Kupang Ditinjau dari Health Belief Model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Ilham Nur Alfian, M.Psi.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Taufan Setyawan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Pengaruh Persepsi Kompetensi Profesional dan Rasa Percaya Diri Terhadap Motivasi Kerja Guru Bahasa Daerah di Kota Surabaya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Nur Ainy Fardana N.,S.Psi.,M. Si.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Dity Ayu Kusumawardhani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Pengaruh Pemberian Stimulasi Bahasa Sintaksis untuk Mengembangkan Teory of Mind pada Anak Usia Dini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Dr. Dewi Retno Suminar, M.Si.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d-ID"/>
              </w:rPr>
              <w:t>Retno Khuswanti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Pengaruh Pemberian Materi Tugas Perkembangan dengan Pendekatan Interaktif untuk Meningkatkan Kemandirian pada Remaja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Dr. Dewi Retno Suminar, M.Si, Psi.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Rakhmaditya Dewi Noorrizki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Kreativitas dan Inovasi pada Nelayan di Sendang Biru Kabupaten Malang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Ilham Nur Alfian, M.Psi.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Aulia Singa Zanki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Penyesuaian Diri pada Mahasiswa Penyandang Disabilitas Terhadap Proses Studi di Perguruan Tinggi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Dr. Wiwin Hendriani, M.Si.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Erna Fitriatun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Pengaruh Self-Efficacy Guru dan Pengetahuan Mengenai Anak Berkebutuhan Khusus terhadap Sikap Guru pada Pendidikan Inklusif di Kota Mataram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Dr. Hamidah, M.Si., psi.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Mariyani Husen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Pengaruh Efikasi Diri dan Kecerdasan Emosional Terhadap Communication Apprehension pada Mahasiswa Pendatang di Surabaya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Dra. Prihastuti, SU.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Lia Widya Kastrana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Stigma dan Dinamika Psychological Well Being (Studi Kualitatif Tentang Psychological Well Being pada Anggota Komunitas Punk di Kota Surabaya)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Dr. Hamidah, M.Si., psi.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Elok Triestuning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Hubungan Antara Minat Melanjutkan Studi D3 Keperawatan dan Motivasi Belajar dengan Prestasi Akademik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Dr. Nurul Hartini, M.Kes.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Vierma Anandya Pratama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Efektivitas Penerapan Metode Transactional Learning untuk Meningkatkan Kemampuan Membaca Pemahaman pada Siswa di Sekolah Dasar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Endah Mastuti, S.Psi., M.Si.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Dyah Katarina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Motivasi Bunda Pos Paud Terpadu di Surabaya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Dr. Hamidah, M.Si., psi.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Arif Budi Kartono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Hubungan Antara Self Control Dan Self Efficacy Dengan Intensi Menabung Pada Prajurit Di Rumah Dinas Tni Al Pulungan Sidoarjo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Achmad Chusairi, S.Psi., M.A.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Deasy Christia Sera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Efektivitas Peer Assisted Learning Untuk Meningkatkan Kemampuan Membaca Pada Anak Kelas Iii Sekolah Dasar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Dr. Nur Ainy Fardhana Nawangsari, S.Psi., M.Si.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Dellawaty Supraba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Hubungan Antara Kepuasan Hidup Dan Dukungan Sosial Dengan Prestasi Akademik Pada Remaja Awal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Prof. Dr. Mareyke Maritje Wagey Tairas, MA, Procoun.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Zamahsari Abdul Azis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Penerpan Metode Problem Based Learning Terhadap Motivasi Berprestasi Dan Hasil Belajar Siswa Sma Islam Sunan Gunung Jati Ngunut Tulungagung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Dra. Prihastuti, SU.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Susiana Wijaya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Afektivitas Pelatihan "Muridku (Tidak) Terlambat Bicara" Untuk Meningkatkan Kemampuan Guru Dalam Melakukan Identifikasi Dini Keterlambatan Bicara Pada Anak Usia Prasekolah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Muryantinah Mulyo Handayani, M.Psych (Ed &amp; Dev)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Soekinta Elsje Ponijem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Loneliness Among International Students In The University Of Airlangga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Primatia Yogi Wulandari, S.Psi., M.Si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Nilla Sari Dewi Iustitiani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tabs>
                <w:tab w:val="left" w:pos="3148"/>
              </w:tabs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Efektivitas Pelatihan Pengasuhan Berbasis Budaya Lokal Among Sebagai Upaya Mengurangi Kecenderungan Orang Tua Melakukan Penderaan Pada Anak Di Kelurahan Putat Jaya, Kecamatan Sawahan, Surabaya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Ilham Nur Alfian, S.Psi., M.Psi.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Shanti Yanuarini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Konstruksi Alat Ukur Kompetensi Entrepreneurial Pada Siswa Sekolah Dasar Citra Berkat Surabaya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Endah Mastuti, S.Psi., M.Si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Corazon Aquino Jamlean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Hubungan Antara Stres Kerja Dan Kecerdasan Emosi Dengan Kualitas Pelayanan Keperawatan Di Rumah Sakit Nasional Guido Valadares, Dili, Timor-Leste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Dr. Muhammad Ghazali Bagus Ani Putra, S.Psi., Psi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tabs>
                <w:tab w:val="left" w:pos="569"/>
              </w:tabs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Anak Agung Ayu Intan Kemala Putri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Pengaruh Kontrol Sosial Dan Dukungan Sosial Teman Sebaya Terhadap Perilaku Bullying Pelajar Di Sekolah Menengah Pertama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Ilham Nur Alfian, S.Psi., M.Psi.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Abdul Halim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Managemen Kelas Ditinjau Dari Komitmen Kerja Dan Self Efficacy Di Lp Maarif Nu Miftahul Ulum Desa Bago Pasirian Lumajang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Primatia Yogi Wulandari, S.Psi., M.Si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Ahmad Musyafiq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Efektifitas Pembelajaran Dengan Pendekatan Saintifik Terhadap Motivasi Berprestasi Dan Hasil Belajar Fisika Siswa Sma Negeri 6 Surabaya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Nono Hery Yoenanto, S.Psi., M.Pd.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Hernawan Budwi Setiono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Efektivitas Konseling Kelompok Sebaya Untuk Meningkatkan Kepercayaan Diri Siswa Smp Di Surabaya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Prof. Dr. Mareyke Maritje Wagey Tairas, MA, Procoun.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Akhmad Fauz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Hubungan Antara Pola Asuh Permisif Dan Konformitas Terhadap Teman Sebaya Dengan Kecanduan Game Online Pada Remaja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Dr. Nur Ainy Fardhana Nawangsari, S.Psi., M.Si.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tabs>
                <w:tab w:val="left" w:pos="620"/>
              </w:tabs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Moh Zainuri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Hubungan Antara Konsep Diri Dan Persepsi Terhadap Dukungan Sosial Orangtua Dengan Motivasi Berprestasi Siswa Sma Dari Jalur Mitra Warga Di Surabaya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Dra. Prihastuti, SU.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Andriana Dwi Astuti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tabs>
                <w:tab w:val="left" w:pos="2930"/>
              </w:tabs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Pengaruh Self Efficacy Dan Burnout Terhadap Motivasi Berprestasi Pada Guru Smpn 43 Surabaya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Dr. Hamidah, M.Si.Psi.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Agung Adriyanto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tabs>
                <w:tab w:val="left" w:pos="3014"/>
              </w:tabs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Pengaruh Gaya Belajar Terhadap Prestasi Belajar Matematika Siswa Kelas Ix Smpn 10 Surabaya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Nono Hery Yoenanto, S.Psi., M.Pd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tabs>
                <w:tab w:val="left" w:pos="519"/>
              </w:tabs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Nur Syamsu Ismail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Pengaruh Locus Of Control Dan Hardiness terhadap Stres Pada Mahasiswa Yang Menyusun Skripsi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Prof. Dr. Mareyke Maritje Wagey Tairas, MA, Procoun.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Reza Oktivia Hamenda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tabs>
                <w:tab w:val="left" w:pos="3583"/>
              </w:tabs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Efektivitas Penggunaan Multimedia Untuk Meningkatkan Kesadaran Fonologis Anak Usia Dini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Tino Leonardi, S.Psi., M.Psi.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E.S. Sufia Kalimang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tabs>
                <w:tab w:val="left" w:pos="3181"/>
              </w:tabs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Pengaruh Pelatihan Appreciative Inquiry Untuk Meningkatkan Rasa Bermasyarakat (Sense Of Community) Pada Kader Lingkungan Di Lamongan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Prof. Dr. Suryanto, M.Si.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Mochammad Sa'id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Pengaruh Sikap Terhadap Program Jam Wajib Belajar Dan Rasa Bermasyarakat (Sense Of Community) Terhadap Partisipasi Masyarakat Dalam Program Jam Wajib Belajar Di RW 7 Kelurahan Surodinawan Kota Mojokerto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</w:p>
          <w:p w:rsidR="008F6AD7" w:rsidRPr="008F6AD7" w:rsidRDefault="008F6AD7" w:rsidP="008F6AD7">
            <w:pPr>
              <w:spacing w:before="240"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Dr. Muhammad Ghazali Bagus Ani Putra, S.Psi., Psi.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Mery Atika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Model Pengembangan Kompetensi Entrepreneurial Pada Keberhasilan Umkm Di Pedesaan Sebagai Upaya Pengentasan Kemiskinan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Ilham Nur Alfian, S.Psi., M.Psi.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Afrida Kurniasari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Pengaruh Kepribadian Hardiness Dan Kematangan Emosi Terhadap Penyesuaian Diri Taruna/Taruni Yang Menjalani Pendidikan Militer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Dr. Dewi Retno Suminar, M.Si., Psikolog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Inda Puspita Sari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Pengaruh Latihan Asertif Untuk Menurunkan Tingkat Stres Perempuan Bersuku Bugis Yang Menjadi Korban Kekerasan Dalam Rumah Tangga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Dr. Nurul Hartini, S.Psi., M.Kes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Dwi Rezky Anandari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Hubungan antara Self Esteem dan Kesepian terhadap Kecanduan Game Online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Ike Herdiana, S.Psi., M.Psi.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Amy Fadillah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Pengaruh Behavioral Skills Training Pada Self Awareness Anak Usia 5 Tahun Terhadap Orang Asing Beresiko Di Surabaya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Dra. Woelan Handadari, M.Si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Dzulkifli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Pengaruh Kontrol Diri, Konformitas Teman Sebaya Dan Intensitas Menonton Tayangan Kekerasan Di Televisi Terhadap Kenakalan Remaja Yang Melanggar Status (States Offenses) Pada Siswa Di Mts Nurul Huda Sedati Sidoarjo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Dr. Dewi Retno Suminar, M.Si., Psikolog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Elisabeth Prihandrijani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tabs>
                <w:tab w:val="left" w:pos="3567"/>
              </w:tabs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Pengaruh Motivasi Berprestasi Dan Dukungan Sosial Terhadap Flow Akademik Pada Siswa Sma Di Surabaya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Dr. Nur Ainy Fardhana Nawangsari, S.Psi., M.Si.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Ngatmin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Hubungan Pengaruh Pengasuh Demokratis Dan Dukungan Sosial Teman Sebaya Dengan Motivasi Berprestasi Siswa Sma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Dr. Nur Ainy Fardhana Nawangsari, S.Psi., M.Si.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Judit Dos Reis Sarmento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Pengaruh Traumatic Life Experience Terhadap Tingkat Kesehatan Perempuan Korban Kekerasan Seksual Selama Konflik Bersenjata Di Timor Leste Dengan Coping Style Variabel Moderator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Ilham Nur Alfian, S.Psi., M.Psi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Mateus Bere Maia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Gambaran Kemandirian Siswa Tunarungu Di Sekolah Khusus Agape Foundation Dili Timor Leste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Dr. Wiwin Hendriani, S.Psi., M.Si.</w:t>
            </w:r>
          </w:p>
        </w:tc>
      </w:tr>
      <w:tr w:rsidR="008F6AD7" w:rsidRPr="008F6AD7" w:rsidTr="00F75C5F">
        <w:trPr>
          <w:trHeight w:val="283"/>
          <w:jc w:val="center"/>
        </w:trPr>
        <w:tc>
          <w:tcPr>
            <w:tcW w:w="356" w:type="pct"/>
            <w:vAlign w:val="center"/>
          </w:tcPr>
          <w:p w:rsidR="008F6AD7" w:rsidRPr="008F6AD7" w:rsidRDefault="008F6AD7" w:rsidP="008F6AD7">
            <w:pPr>
              <w:numPr>
                <w:ilvl w:val="0"/>
                <w:numId w:val="1"/>
              </w:numPr>
              <w:spacing w:before="240" w:afterLines="60" w:after="144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8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Gabriel Ribeiro Da Cruz</w:t>
            </w:r>
          </w:p>
        </w:tc>
        <w:tc>
          <w:tcPr>
            <w:tcW w:w="2316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Pengaruh Dukungan Sosial Orang Tua Dan Metode Pengajaran Terhadap Motivasi Belajar Siswa Kelas Xii Di Ensino Secundario Geral Nino Conis Santana De Lospalos, Timor Leste</w:t>
            </w:r>
          </w:p>
        </w:tc>
        <w:tc>
          <w:tcPr>
            <w:tcW w:w="1180" w:type="pct"/>
            <w:vAlign w:val="center"/>
          </w:tcPr>
          <w:p w:rsidR="008F6AD7" w:rsidRPr="008F6AD7" w:rsidRDefault="008F6AD7" w:rsidP="008F6AD7">
            <w:pPr>
              <w:spacing w:before="240" w:afterLines="60" w:after="144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8F6A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d-ID"/>
              </w:rPr>
              <w:t>Prof. Dr. Mareyke Maritje Wagey Tairas, MA, Procoun.</w:t>
            </w:r>
          </w:p>
        </w:tc>
      </w:tr>
    </w:tbl>
    <w:p w:rsidR="003167D7" w:rsidRDefault="003167D7">
      <w:bookmarkStart w:id="0" w:name="_GoBack"/>
      <w:bookmarkEnd w:id="0"/>
    </w:p>
    <w:sectPr w:rsidR="00316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100EF"/>
    <w:multiLevelType w:val="hybridMultilevel"/>
    <w:tmpl w:val="6EC03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D7"/>
    <w:rsid w:val="003167D7"/>
    <w:rsid w:val="008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15487-ED33-4A11-820E-D4B2B5F4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2190</Words>
  <Characters>12489</Characters>
  <Application>Microsoft Office Word</Application>
  <DocSecurity>0</DocSecurity>
  <Lines>104</Lines>
  <Paragraphs>29</Paragraphs>
  <ScaleCrop>false</ScaleCrop>
  <Company/>
  <LinksUpToDate>false</LinksUpToDate>
  <CharactersWithSpaces>14650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 FPSI</dc:creator>
  <cp:keywords/>
  <dc:description/>
  <cp:lastModifiedBy>USI FPSI</cp:lastModifiedBy>
  <cp:revision>1</cp:revision>
  <dcterms:created xsi:type="dcterms:W3CDTF">2017-06-12T06:53:00Z</dcterms:created>
  <dcterms:modified xsi:type="dcterms:W3CDTF">2017-06-12T06:54:00Z</dcterms:modified>
</cp:coreProperties>
</file>